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69C1" w14:textId="5064D1E6" w:rsidR="003C6C6B" w:rsidRPr="00BE56FA" w:rsidRDefault="00BE56FA" w:rsidP="00B23D72">
      <w:pPr>
        <w:jc w:val="center"/>
        <w:rPr>
          <w:rFonts w:ascii="Marianne" w:hAnsi="Marianne" w:cs="Arial"/>
          <w:b/>
          <w:color w:val="000000" w:themeColor="text1"/>
          <w:sz w:val="28"/>
          <w:szCs w:val="28"/>
        </w:rPr>
      </w:pPr>
      <w:r w:rsidRPr="00BE56FA">
        <w:rPr>
          <w:rFonts w:ascii="Marianne" w:hAnsi="Marianne" w:cs="Arial"/>
          <w:b/>
          <w:color w:val="000000" w:themeColor="text1"/>
          <w:sz w:val="28"/>
          <w:szCs w:val="28"/>
        </w:rPr>
        <w:t>EVALUATION PARTENA</w:t>
      </w:r>
      <w:r w:rsidR="003C6C6B" w:rsidRPr="00BE56FA">
        <w:rPr>
          <w:rFonts w:ascii="Marianne" w:hAnsi="Marianne" w:cs="Arial"/>
          <w:b/>
          <w:color w:val="000000" w:themeColor="text1"/>
          <w:sz w:val="28"/>
          <w:szCs w:val="28"/>
        </w:rPr>
        <w:t>RIALE DES APPRENTISSAGES, DE LA CLASSE AUX EPREUVES DU BACCALAUREAT</w:t>
      </w:r>
    </w:p>
    <w:p w14:paraId="3BB3C77D" w14:textId="77777777" w:rsidR="00BE56FA" w:rsidRDefault="00BE56FA" w:rsidP="00B23D72">
      <w:pPr>
        <w:jc w:val="center"/>
        <w:rPr>
          <w:rFonts w:ascii="Marianne" w:hAnsi="Marianne" w:cs="Arial"/>
          <w:color w:val="000000" w:themeColor="text1"/>
          <w:sz w:val="28"/>
          <w:szCs w:val="28"/>
        </w:rPr>
      </w:pPr>
    </w:p>
    <w:p w14:paraId="3F9B483C" w14:textId="7C5ED2AA" w:rsidR="003C6C6B" w:rsidRPr="00BE56FA" w:rsidRDefault="003C6C6B" w:rsidP="00B23D72">
      <w:pPr>
        <w:jc w:val="center"/>
        <w:rPr>
          <w:rFonts w:ascii="Marianne" w:hAnsi="Marianne" w:cs="Arial"/>
          <w:color w:val="000000" w:themeColor="text1"/>
          <w:sz w:val="28"/>
          <w:szCs w:val="28"/>
        </w:rPr>
      </w:pPr>
      <w:r w:rsidRPr="00BE56FA">
        <w:rPr>
          <w:rFonts w:ascii="Marianne" w:hAnsi="Marianne" w:cs="Arial"/>
          <w:color w:val="000000" w:themeColor="text1"/>
          <w:sz w:val="28"/>
          <w:szCs w:val="28"/>
        </w:rPr>
        <w:t>Séminaire national S2TMD – Cité de la Musique, Philharmonie de Paris, 28 Juin 2022.</w:t>
      </w:r>
    </w:p>
    <w:p w14:paraId="78661DBB" w14:textId="77777777" w:rsidR="003C6C6B" w:rsidRPr="00BE56FA" w:rsidRDefault="003C6C6B" w:rsidP="00B23D72">
      <w:pPr>
        <w:jc w:val="both"/>
        <w:rPr>
          <w:rFonts w:ascii="Marianne" w:hAnsi="Marianne" w:cs="Arial"/>
          <w:color w:val="000000" w:themeColor="text1"/>
          <w:sz w:val="28"/>
          <w:szCs w:val="28"/>
        </w:rPr>
      </w:pPr>
    </w:p>
    <w:p w14:paraId="21C21CA1" w14:textId="77777777" w:rsidR="00317760" w:rsidRDefault="00317760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Animateurs :</w:t>
      </w:r>
    </w:p>
    <w:p w14:paraId="09D63612" w14:textId="6C01F287" w:rsidR="003C6C6B" w:rsidRPr="00317760" w:rsidRDefault="003C6C6B" w:rsidP="00B23D72">
      <w:pPr>
        <w:pStyle w:val="Paragraphedeliste"/>
        <w:numPr>
          <w:ilvl w:val="0"/>
          <w:numId w:val="7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317760">
        <w:rPr>
          <w:rFonts w:ascii="Marianne" w:hAnsi="Marianne" w:cs="Arial"/>
          <w:color w:val="000000" w:themeColor="text1"/>
          <w:sz w:val="22"/>
          <w:szCs w:val="22"/>
        </w:rPr>
        <w:t>Didier</w:t>
      </w:r>
      <w:r w:rsidR="00795E9B" w:rsidRPr="00317760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proofErr w:type="spellStart"/>
      <w:r w:rsidR="00795E9B" w:rsidRPr="00317760">
        <w:rPr>
          <w:rFonts w:ascii="Marianne" w:hAnsi="Marianne" w:cs="Arial"/>
          <w:color w:val="000000" w:themeColor="text1"/>
          <w:sz w:val="22"/>
          <w:szCs w:val="22"/>
        </w:rPr>
        <w:t>Braem</w:t>
      </w:r>
      <w:proofErr w:type="spellEnd"/>
      <w:r w:rsidR="00795E9B" w:rsidRPr="00317760">
        <w:rPr>
          <w:rFonts w:ascii="Marianne" w:hAnsi="Marianne" w:cs="Arial"/>
          <w:color w:val="000000" w:themeColor="text1"/>
          <w:sz w:val="22"/>
          <w:szCs w:val="22"/>
        </w:rPr>
        <w:t>,</w:t>
      </w:r>
      <w:r w:rsidRPr="00317760">
        <w:rPr>
          <w:rFonts w:ascii="Marianne" w:hAnsi="Marianne" w:cs="Arial"/>
          <w:color w:val="000000" w:themeColor="text1"/>
          <w:sz w:val="22"/>
          <w:szCs w:val="22"/>
        </w:rPr>
        <w:t xml:space="preserve"> inspecteur </w:t>
      </w:r>
      <w:r w:rsidR="00795E9B" w:rsidRPr="00317760">
        <w:rPr>
          <w:rFonts w:ascii="Marianne" w:hAnsi="Marianne" w:cs="Arial"/>
          <w:color w:val="000000" w:themeColor="text1"/>
          <w:sz w:val="22"/>
          <w:szCs w:val="22"/>
        </w:rPr>
        <w:t>DGCA</w:t>
      </w:r>
    </w:p>
    <w:p w14:paraId="3C7E0C8C" w14:textId="755B5DEE" w:rsidR="003C6C6B" w:rsidRPr="00317760" w:rsidRDefault="003C6C6B" w:rsidP="00B23D72">
      <w:pPr>
        <w:pStyle w:val="Paragraphedeliste"/>
        <w:numPr>
          <w:ilvl w:val="0"/>
          <w:numId w:val="7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317760">
        <w:rPr>
          <w:rFonts w:ascii="Marianne" w:hAnsi="Marianne" w:cs="Arial"/>
          <w:color w:val="000000" w:themeColor="text1"/>
          <w:sz w:val="22"/>
          <w:szCs w:val="22"/>
        </w:rPr>
        <w:t xml:space="preserve">Michel </w:t>
      </w:r>
      <w:proofErr w:type="spellStart"/>
      <w:r w:rsidRPr="00317760">
        <w:rPr>
          <w:rFonts w:ascii="Marianne" w:hAnsi="Marianne" w:cs="Arial"/>
          <w:color w:val="000000" w:themeColor="text1"/>
          <w:sz w:val="22"/>
          <w:szCs w:val="22"/>
        </w:rPr>
        <w:t>Seince</w:t>
      </w:r>
      <w:proofErr w:type="spellEnd"/>
      <w:r w:rsidR="00795E9B" w:rsidRPr="00317760">
        <w:rPr>
          <w:rFonts w:ascii="Marianne" w:hAnsi="Marianne" w:cs="Arial"/>
          <w:color w:val="000000" w:themeColor="text1"/>
          <w:sz w:val="22"/>
          <w:szCs w:val="22"/>
        </w:rPr>
        <w:t xml:space="preserve">, IA- IPR EMCC académie de Nantes </w:t>
      </w:r>
    </w:p>
    <w:p w14:paraId="3365F112" w14:textId="77777777" w:rsidR="00317760" w:rsidRDefault="002A4D6D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Secrétaire</w:t>
      </w:r>
      <w:r w:rsidR="00317760">
        <w:rPr>
          <w:rFonts w:ascii="Marianne" w:hAnsi="Marianne" w:cs="Arial"/>
          <w:color w:val="000000" w:themeColor="text1"/>
          <w:sz w:val="22"/>
          <w:szCs w:val="22"/>
        </w:rPr>
        <w:t> :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</w:p>
    <w:p w14:paraId="4D2F56E4" w14:textId="6119B746" w:rsidR="002A4D6D" w:rsidRPr="00317760" w:rsidRDefault="002A4D6D" w:rsidP="00B23D72">
      <w:pPr>
        <w:pStyle w:val="Paragraphedeliste"/>
        <w:numPr>
          <w:ilvl w:val="0"/>
          <w:numId w:val="5"/>
        </w:numPr>
        <w:ind w:left="709"/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317760">
        <w:rPr>
          <w:rFonts w:ascii="Marianne" w:hAnsi="Marianne" w:cs="Arial"/>
          <w:color w:val="000000" w:themeColor="text1"/>
          <w:sz w:val="22"/>
          <w:szCs w:val="22"/>
        </w:rPr>
        <w:t>Julie Fontès-</w:t>
      </w:r>
      <w:proofErr w:type="spellStart"/>
      <w:r w:rsidRPr="00317760">
        <w:rPr>
          <w:rFonts w:ascii="Marianne" w:hAnsi="Marianne" w:cs="Arial"/>
          <w:color w:val="000000" w:themeColor="text1"/>
          <w:sz w:val="22"/>
          <w:szCs w:val="22"/>
        </w:rPr>
        <w:t>Trameçon</w:t>
      </w:r>
      <w:proofErr w:type="spellEnd"/>
      <w:r w:rsidRPr="00317760">
        <w:rPr>
          <w:rFonts w:ascii="Marianne" w:hAnsi="Marianne" w:cs="Arial"/>
          <w:color w:val="000000" w:themeColor="text1"/>
          <w:sz w:val="22"/>
          <w:szCs w:val="22"/>
        </w:rPr>
        <w:t xml:space="preserve">, professeure de sciences et culture chorégraphique en danse au Lycée Mandela. Professeure agrégée EPS </w:t>
      </w:r>
    </w:p>
    <w:p w14:paraId="5198D7C7" w14:textId="63A985B8" w:rsidR="003C6C6B" w:rsidRPr="00BE56FA" w:rsidRDefault="003C6C6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7CA8490F" w14:textId="77777777" w:rsidR="00584497" w:rsidRPr="00BE56FA" w:rsidRDefault="00584497" w:rsidP="00B23D72">
      <w:pPr>
        <w:jc w:val="both"/>
        <w:rPr>
          <w:rFonts w:ascii="Marianne" w:hAnsi="Marianne" w:cs="Arial"/>
          <w:b/>
          <w:color w:val="000000" w:themeColor="text1"/>
          <w:sz w:val="22"/>
          <w:szCs w:val="22"/>
        </w:rPr>
      </w:pPr>
    </w:p>
    <w:p w14:paraId="57ADB3FA" w14:textId="2CF27C4B" w:rsidR="00795E9B" w:rsidRPr="00BE56FA" w:rsidRDefault="00D5201C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>Problématique</w:t>
      </w:r>
      <w:r w:rsidRPr="00BE56FA">
        <w:rPr>
          <w:rFonts w:ascii="Calibri" w:hAnsi="Calibri" w:cs="Calibri"/>
          <w:b/>
          <w:color w:val="000000" w:themeColor="text1"/>
          <w:sz w:val="22"/>
          <w:szCs w:val="22"/>
        </w:rPr>
        <w:t> </w:t>
      </w: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>1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/ </w:t>
      </w:r>
      <w:r w:rsidR="00317760" w:rsidRPr="00BE56FA">
        <w:rPr>
          <w:rFonts w:ascii="Marianne" w:hAnsi="Marianne" w:cs="Arial"/>
          <w:color w:val="000000" w:themeColor="text1"/>
          <w:sz w:val="22"/>
          <w:szCs w:val="22"/>
        </w:rPr>
        <w:t>Être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dans une réelle problématique de l’</w:t>
      </w:r>
      <w:r w:rsidR="003C6C6B" w:rsidRPr="00BE56FA">
        <w:rPr>
          <w:rFonts w:ascii="Marianne" w:hAnsi="Marianne" w:cs="Arial"/>
          <w:color w:val="000000" w:themeColor="text1"/>
          <w:sz w:val="22"/>
          <w:szCs w:val="22"/>
        </w:rPr>
        <w:t>échange de points de vue</w:t>
      </w:r>
      <w:r w:rsidR="003C0824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pour faire de l’évaluation un MOTEUR DE L’APPRENTISSAGE. </w:t>
      </w:r>
    </w:p>
    <w:p w14:paraId="73BC03D4" w14:textId="3955193E" w:rsidR="003C6C6B" w:rsidRPr="00BE56FA" w:rsidRDefault="00795E9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Enjeu</w:t>
      </w:r>
      <w:r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de dialogue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: Mutualiser et penser communément cette évaluation, qui doit être présente dans la convention entre les partenaires. </w:t>
      </w:r>
    </w:p>
    <w:p w14:paraId="38FFFF40" w14:textId="77777777" w:rsidR="00D5201C" w:rsidRPr="00BE56FA" w:rsidRDefault="00D5201C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590E0774" w14:textId="1D757646" w:rsidR="003C6C6B" w:rsidRPr="00BE56FA" w:rsidRDefault="003C6C6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317760">
        <w:rPr>
          <w:rFonts w:ascii="Marianne" w:hAnsi="Marianne" w:cs="Arial"/>
          <w:b/>
          <w:bCs/>
          <w:color w:val="000000" w:themeColor="text1"/>
          <w:sz w:val="22"/>
          <w:szCs w:val="22"/>
        </w:rPr>
        <w:t>E</w:t>
      </w:r>
      <w:r w:rsidR="009463F2" w:rsidRPr="00317760">
        <w:rPr>
          <w:rFonts w:ascii="Marianne" w:hAnsi="Marianne" w:cs="Arial"/>
          <w:b/>
          <w:bCs/>
          <w:color w:val="000000" w:themeColor="text1"/>
          <w:sz w:val="22"/>
          <w:szCs w:val="22"/>
        </w:rPr>
        <w:t>LEMENTS SOURCES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>qui dressent un contexte d’évaluation</w:t>
      </w:r>
      <w:r w:rsidR="00D5201C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</w:p>
    <w:p w14:paraId="757780E4" w14:textId="1CE43E35" w:rsidR="00AA64C1" w:rsidRPr="00BE56FA" w:rsidRDefault="003C6C6B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Réunion d’harmonisation et d’entretien 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>pour les épreuves de musique au Baccalauréat S2TMD, session 2022</w:t>
      </w:r>
      <w:r w:rsidR="0064454F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3 académies «</w:t>
      </w:r>
      <w:r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Nantes 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–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Rennes 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–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Tours</w:t>
      </w:r>
      <w:r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»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</w:p>
    <w:p w14:paraId="6D6DC01A" w14:textId="744DF42A" w:rsidR="00AA64C1" w:rsidRPr="00BE56FA" w:rsidRDefault="00AA64C1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Séminaire de 2 j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>ours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>de l’inspection générale et des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inspecteurs 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>EMCC, 1 et 2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Juin </w:t>
      </w:r>
      <w:r w:rsidR="0064454F">
        <w:rPr>
          <w:rFonts w:ascii="Marianne" w:hAnsi="Marianne" w:cs="Arial"/>
          <w:color w:val="000000" w:themeColor="text1"/>
          <w:sz w:val="22"/>
          <w:szCs w:val="22"/>
        </w:rPr>
        <w:t>2022.</w:t>
      </w:r>
    </w:p>
    <w:p w14:paraId="22031E7C" w14:textId="77777777" w:rsidR="00AA64C1" w:rsidRPr="00BE56FA" w:rsidRDefault="00AA64C1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5F777480" w14:textId="77777777" w:rsidR="00D5201C" w:rsidRPr="00BE56FA" w:rsidRDefault="003C6C6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317760">
        <w:rPr>
          <w:rFonts w:ascii="Marianne" w:hAnsi="Marianne" w:cs="Arial"/>
          <w:b/>
          <w:bCs/>
          <w:color w:val="000000" w:themeColor="text1"/>
          <w:sz w:val="22"/>
          <w:szCs w:val="22"/>
        </w:rPr>
        <w:t>Constats</w:t>
      </w:r>
      <w:r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</w:p>
    <w:p w14:paraId="0AE7DB6C" w14:textId="45034BE1" w:rsidR="00D5201C" w:rsidRPr="00433D41" w:rsidRDefault="00D5201C" w:rsidP="00B23D72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433D41">
        <w:rPr>
          <w:rFonts w:ascii="Marianne" w:hAnsi="Marianne" w:cs="Arial"/>
          <w:color w:val="000000" w:themeColor="text1"/>
          <w:sz w:val="22"/>
          <w:szCs w:val="22"/>
        </w:rPr>
        <w:t>S</w:t>
      </w:r>
      <w:r w:rsidR="003C6C6B" w:rsidRPr="00433D41">
        <w:rPr>
          <w:rFonts w:ascii="Marianne" w:hAnsi="Marianne" w:cs="Arial"/>
          <w:color w:val="000000" w:themeColor="text1"/>
          <w:sz w:val="22"/>
          <w:szCs w:val="22"/>
        </w:rPr>
        <w:t>atisfaction sur l’épreuve pratique musicale</w:t>
      </w:r>
      <w:r w:rsidR="003C0824" w:rsidRPr="00433D41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3C0824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  <w:r w:rsidR="003C6C6B" w:rsidRPr="00433D41">
        <w:rPr>
          <w:rFonts w:ascii="Marianne" w:hAnsi="Marianne" w:cs="Arial"/>
          <w:color w:val="000000" w:themeColor="text1"/>
          <w:sz w:val="22"/>
          <w:szCs w:val="22"/>
        </w:rPr>
        <w:t>le rééquilibrage</w:t>
      </w:r>
      <w:r w:rsidR="003C0824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317760">
        <w:rPr>
          <w:rFonts w:ascii="Marianne" w:hAnsi="Marianne" w:cs="Arial"/>
          <w:color w:val="000000" w:themeColor="text1"/>
          <w:sz w:val="22"/>
          <w:szCs w:val="22"/>
        </w:rPr>
        <w:t>des profils</w:t>
      </w:r>
      <w:r w:rsidR="003C0824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317760">
        <w:rPr>
          <w:rFonts w:ascii="Marianne" w:hAnsi="Marianne" w:cs="Arial"/>
          <w:color w:val="000000" w:themeColor="text1"/>
          <w:sz w:val="22"/>
          <w:szCs w:val="22"/>
        </w:rPr>
        <w:t xml:space="preserve">entre 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des élèves doués d’une grande technicité </w:t>
      </w:r>
      <w:r w:rsidR="00317760">
        <w:rPr>
          <w:rFonts w:ascii="Marianne" w:hAnsi="Marianne" w:cs="Arial"/>
          <w:color w:val="000000" w:themeColor="text1"/>
          <w:sz w:val="22"/>
          <w:szCs w:val="22"/>
        </w:rPr>
        <w:t>et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des élèves plus centrés sur la créativité, </w:t>
      </w:r>
      <w:r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sur 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la conduite de projets (notamment en jazz). </w:t>
      </w:r>
      <w:r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Un constat qui induit des 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connaissances plus larges au niveau des élèves. </w:t>
      </w:r>
    </w:p>
    <w:p w14:paraId="21486C43" w14:textId="1CE57196" w:rsidR="00A9634B" w:rsidRPr="00433D41" w:rsidRDefault="00317760" w:rsidP="00B23D72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Une f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orte pression </w:t>
      </w:r>
      <w:r w:rsidR="00D5201C" w:rsidRPr="00433D41">
        <w:rPr>
          <w:rFonts w:ascii="Marianne" w:hAnsi="Marianne" w:cs="Arial"/>
          <w:color w:val="000000" w:themeColor="text1"/>
          <w:sz w:val="22"/>
          <w:szCs w:val="22"/>
        </w:rPr>
        <w:t>en termes de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notation est ressentie au niveau des évaluations</w:t>
      </w:r>
      <w:r>
        <w:rPr>
          <w:rFonts w:ascii="Marianne" w:hAnsi="Marianne" w:cs="Arial"/>
          <w:color w:val="000000" w:themeColor="text1"/>
          <w:sz w:val="22"/>
          <w:szCs w:val="22"/>
        </w:rPr>
        <w:t>,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que ce soit du point de vue des élèves et 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de celui 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des enseignants. Problématique d’une évaluation technique 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tandis que 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>d’autres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 restent plus</w:t>
      </w:r>
      <w:r w:rsidR="00A9634B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transversales.</w:t>
      </w:r>
    </w:p>
    <w:p w14:paraId="1AF09E1A" w14:textId="0DF53A31" w:rsidR="004A1870" w:rsidRPr="00433D41" w:rsidRDefault="00317760" w:rsidP="00B23D72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Importantes</w:t>
      </w:r>
      <w:r w:rsidR="00D5201C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 attentes </w:t>
      </w:r>
      <w:r w:rsidR="004A1870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des familles </w:t>
      </w:r>
      <w:r w:rsidR="00D5201C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sur </w:t>
      </w:r>
      <w:r w:rsidR="004A1870" w:rsidRPr="00433D41">
        <w:rPr>
          <w:rFonts w:ascii="Marianne" w:hAnsi="Marianne" w:cs="Arial"/>
          <w:color w:val="000000" w:themeColor="text1"/>
          <w:sz w:val="22"/>
          <w:szCs w:val="22"/>
        </w:rPr>
        <w:t>la notation et la performance</w:t>
      </w:r>
      <w:r w:rsidR="00D5201C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, alors que </w:t>
      </w:r>
      <w:r w:rsidR="004A1870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les programmes 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portent davantage </w:t>
      </w:r>
      <w:r w:rsidR="00D5201C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une dimension de </w:t>
      </w:r>
      <w:r w:rsidR="004A1870"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compétences. </w:t>
      </w:r>
    </w:p>
    <w:p w14:paraId="5FAECA51" w14:textId="50375241" w:rsidR="002A4D6D" w:rsidRPr="00433D41" w:rsidRDefault="002A4D6D" w:rsidP="00B23D72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433D41">
        <w:rPr>
          <w:rFonts w:ascii="Marianne" w:hAnsi="Marianne" w:cs="Arial"/>
          <w:color w:val="000000" w:themeColor="text1"/>
          <w:sz w:val="22"/>
          <w:szCs w:val="22"/>
        </w:rPr>
        <w:t xml:space="preserve">Des profils d’élèves différents selon les conservatoires. </w:t>
      </w:r>
    </w:p>
    <w:p w14:paraId="2DC783E8" w14:textId="5A1C210A" w:rsidR="004A1870" w:rsidRPr="00BE56FA" w:rsidRDefault="004A1870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76382E88" w14:textId="2716FB01" w:rsidR="00AA64C1" w:rsidRPr="00BE56FA" w:rsidRDefault="004A1870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>Problématique</w:t>
      </w:r>
      <w:r w:rsidR="00D5201C" w:rsidRPr="00BE56FA">
        <w:rPr>
          <w:rFonts w:ascii="Marianne" w:hAnsi="Marianne" w:cs="Arial"/>
          <w:b/>
          <w:color w:val="000000" w:themeColor="text1"/>
          <w:sz w:val="22"/>
          <w:szCs w:val="22"/>
        </w:rPr>
        <w:t xml:space="preserve"> 2/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C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omment amoindrir cette pression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>, q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ui commence 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dès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la commission de 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recrutement ?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(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>En musique par exemple</w:t>
      </w:r>
      <w:r w:rsidR="00D5201C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D5201C" w:rsidRPr="00BE56FA">
        <w:rPr>
          <w:rFonts w:ascii="Marianne" w:hAnsi="Marianne" w:cs="Arial"/>
          <w:color w:val="000000" w:themeColor="text1"/>
          <w:sz w:val="22"/>
          <w:szCs w:val="22"/>
        </w:rPr>
        <w:t>: a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ttendus d’excellence instrumentale</w:t>
      </w:r>
      <w:r w:rsidR="006B1C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). 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Et avec des</w:t>
      </w:r>
      <w:r w:rsidR="006B1C1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profils 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d’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élèves différents selon les conservatoires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 ?</w:t>
      </w:r>
    </w:p>
    <w:p w14:paraId="2FDE9599" w14:textId="409EEA6B" w:rsidR="003C6C6B" w:rsidRPr="00BE56FA" w:rsidRDefault="003C6C6B" w:rsidP="00B23D72">
      <w:pPr>
        <w:pStyle w:val="Paragraphedeliste"/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6D0A18A2" w14:textId="33CFD7E6" w:rsidR="00A9634B" w:rsidRPr="00BE56FA" w:rsidRDefault="00BE56FA" w:rsidP="00B23D72">
      <w:pPr>
        <w:jc w:val="both"/>
        <w:rPr>
          <w:rFonts w:ascii="Marianne" w:hAnsi="Marianne" w:cs="Arial"/>
          <w:b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>CINQ</w:t>
      </w:r>
      <w:r w:rsidR="00A9634B" w:rsidRPr="00BE56FA">
        <w:rPr>
          <w:rFonts w:ascii="Marianne" w:hAnsi="Marianne" w:cs="Arial"/>
          <w:b/>
          <w:color w:val="000000" w:themeColor="text1"/>
          <w:sz w:val="22"/>
          <w:szCs w:val="22"/>
        </w:rPr>
        <w:t xml:space="preserve"> </w:t>
      </w:r>
      <w:r w:rsidR="009463F2" w:rsidRPr="00BE56FA">
        <w:rPr>
          <w:rFonts w:ascii="Marianne" w:hAnsi="Marianne" w:cs="Arial"/>
          <w:b/>
          <w:color w:val="000000" w:themeColor="text1"/>
          <w:sz w:val="22"/>
          <w:szCs w:val="22"/>
        </w:rPr>
        <w:t xml:space="preserve">PRINCIPES FONDATEURS DE L’EVALUATION </w:t>
      </w:r>
    </w:p>
    <w:p w14:paraId="67066C92" w14:textId="11AEA7BC" w:rsidR="00A9634B" w:rsidRPr="000F7AE2" w:rsidRDefault="000F7AE2" w:rsidP="00B23D72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L’é</w:t>
      </w:r>
      <w:r w:rsidR="00A9634B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quité qui n’est pas l’égalité. 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Nécessité de faire attention </w:t>
      </w:r>
      <w:r w:rsidR="00AA64C1" w:rsidRPr="000F7AE2">
        <w:rPr>
          <w:rFonts w:ascii="Marianne" w:hAnsi="Marianne" w:cs="Arial"/>
          <w:color w:val="000000" w:themeColor="text1"/>
          <w:sz w:val="22"/>
          <w:szCs w:val="22"/>
        </w:rPr>
        <w:t>au parcours de chacun.</w:t>
      </w:r>
    </w:p>
    <w:p w14:paraId="7E38974F" w14:textId="33819EC2" w:rsidR="00A9634B" w:rsidRPr="000F7AE2" w:rsidRDefault="000F7AE2" w:rsidP="00B23D72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La p</w:t>
      </w:r>
      <w:r w:rsidR="00A9634B" w:rsidRPr="000F7AE2">
        <w:rPr>
          <w:rFonts w:ascii="Marianne" w:hAnsi="Marianne" w:cs="Arial"/>
          <w:color w:val="000000" w:themeColor="text1"/>
          <w:sz w:val="22"/>
          <w:szCs w:val="22"/>
        </w:rPr>
        <w:t>rogressivité</w:t>
      </w:r>
    </w:p>
    <w:p w14:paraId="6847E0D1" w14:textId="1AA6B460" w:rsidR="00A9634B" w:rsidRPr="000F7AE2" w:rsidRDefault="000F7AE2" w:rsidP="00B23D72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La r</w:t>
      </w:r>
      <w:r w:rsidR="00A9634B" w:rsidRPr="000F7AE2">
        <w:rPr>
          <w:rFonts w:ascii="Marianne" w:hAnsi="Marianne" w:cs="Arial"/>
          <w:color w:val="000000" w:themeColor="text1"/>
          <w:sz w:val="22"/>
          <w:szCs w:val="22"/>
        </w:rPr>
        <w:t>égularité</w:t>
      </w:r>
    </w:p>
    <w:p w14:paraId="34976BD9" w14:textId="7F76C663" w:rsidR="00AA64C1" w:rsidRPr="000F7AE2" w:rsidRDefault="000F7AE2" w:rsidP="00B23D72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La c</w:t>
      </w:r>
      <w:r w:rsidR="00AA64C1" w:rsidRPr="000F7AE2">
        <w:rPr>
          <w:rFonts w:ascii="Marianne" w:hAnsi="Marianne" w:cs="Arial"/>
          <w:color w:val="000000" w:themeColor="text1"/>
          <w:sz w:val="22"/>
          <w:szCs w:val="22"/>
        </w:rPr>
        <w:t>larté</w:t>
      </w:r>
    </w:p>
    <w:p w14:paraId="4CDBF63A" w14:textId="5A38FA94" w:rsidR="00A9634B" w:rsidRPr="000F7AE2" w:rsidRDefault="000F7AE2" w:rsidP="00B23D72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La d</w:t>
      </w:r>
      <w:r w:rsidR="00A9634B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iversité des formes et des procédures d’évaluation </w:t>
      </w:r>
    </w:p>
    <w:p w14:paraId="4F7337C4" w14:textId="77777777" w:rsidR="000F7AE2" w:rsidRDefault="000F7AE2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7745C17D" w14:textId="1BF09B2F" w:rsidR="00AA64C1" w:rsidRPr="000F7AE2" w:rsidRDefault="00AA64C1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0F7AE2">
        <w:rPr>
          <w:rFonts w:ascii="Marianne" w:hAnsi="Marianne" w:cs="Arial"/>
          <w:color w:val="000000" w:themeColor="text1"/>
          <w:sz w:val="22"/>
          <w:szCs w:val="22"/>
        </w:rPr>
        <w:t>Premi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>ère réflexion autour de la m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t>ise en situation très concrète</w:t>
      </w:r>
      <w:r w:rsidR="006C637C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de l’extrait du </w:t>
      </w:r>
      <w:r w:rsidR="006C637C" w:rsidRPr="000F7AE2">
        <w:rPr>
          <w:rFonts w:ascii="Marianne" w:hAnsi="Marianne" w:cs="Arial"/>
          <w:color w:val="000000" w:themeColor="text1"/>
          <w:sz w:val="22"/>
          <w:szCs w:val="22"/>
        </w:rPr>
        <w:t>sujet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 à l’écrit 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de l’épreuve de sciences et culture</w:t>
      </w:r>
      <w:r w:rsidR="006C637C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 musicales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, </w:t>
      </w:r>
      <w:r w:rsidR="0054427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qui correspond au sujet de 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t>Danse</w:t>
      </w:r>
      <w:r w:rsidR="0054427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 à l’écrit. 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 Que souhait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>e-t-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on savoir 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lastRenderedPageBreak/>
        <w:t>des compétences de la candidate ou du candidat à travers cet exercice</w:t>
      </w:r>
      <w:r w:rsidRPr="000F7AE2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? </w:t>
      </w:r>
      <w:r w:rsidR="002A4D6D" w:rsidRPr="000F7AE2">
        <w:rPr>
          <w:rFonts w:ascii="Marianne" w:hAnsi="Marianne" w:cs="Arial"/>
          <w:color w:val="000000" w:themeColor="text1"/>
          <w:sz w:val="22"/>
          <w:szCs w:val="22"/>
        </w:rPr>
        <w:t xml:space="preserve">Lister un certain nombre de compétences à évaluer. </w:t>
      </w:r>
    </w:p>
    <w:p w14:paraId="10030B87" w14:textId="77777777" w:rsidR="002A4D6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Capacité 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à comprendre un texte</w:t>
      </w:r>
    </w:p>
    <w:p w14:paraId="04CFE1B6" w14:textId="77777777" w:rsidR="002A4D6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O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rganiser et structurer sa pensée</w:t>
      </w:r>
    </w:p>
    <w:p w14:paraId="48485FD1" w14:textId="77777777" w:rsidR="002A4D6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M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obilis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er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de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s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savoirs sur le cursus</w:t>
      </w:r>
    </w:p>
    <w:p w14:paraId="159113DD" w14:textId="77777777" w:rsidR="002A4D6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A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voir des repères stylistiques et esthétiques</w:t>
      </w:r>
    </w:p>
    <w:p w14:paraId="42FD9A7C" w14:textId="101996F3" w:rsidR="002A4D6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Maîtris</w:t>
      </w:r>
      <w:r w:rsidR="000F7AE2">
        <w:rPr>
          <w:rFonts w:ascii="Marianne" w:hAnsi="Marianne" w:cs="Arial"/>
          <w:color w:val="000000" w:themeColor="text1"/>
          <w:sz w:val="22"/>
          <w:szCs w:val="22"/>
        </w:rPr>
        <w:t xml:space="preserve">er la 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langue</w:t>
      </w:r>
    </w:p>
    <w:p w14:paraId="1F157D58" w14:textId="2083A502" w:rsidR="002A4D6D" w:rsidRPr="00BE56FA" w:rsidRDefault="000F7AE2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Faire</w:t>
      </w:r>
      <w:r w:rsidR="002A4D6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des l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ien</w:t>
      </w:r>
      <w:r w:rsidR="002A4D6D" w:rsidRPr="00BE56FA">
        <w:rPr>
          <w:rFonts w:ascii="Marianne" w:hAnsi="Marianne" w:cs="Arial"/>
          <w:color w:val="000000" w:themeColor="text1"/>
          <w:sz w:val="22"/>
          <w:szCs w:val="22"/>
        </w:rPr>
        <w:t>s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avec la pratique</w:t>
      </w:r>
    </w:p>
    <w:p w14:paraId="5CDB92DA" w14:textId="32B8E3A7" w:rsidR="0054427D" w:rsidRPr="00BE56FA" w:rsidRDefault="002A4D6D" w:rsidP="00B23D72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Avoir un e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>sprit critique</w:t>
      </w:r>
    </w:p>
    <w:p w14:paraId="236C3D5E" w14:textId="7612025E" w:rsidR="0054427D" w:rsidRPr="00BE56FA" w:rsidRDefault="0054427D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43E64443" w14:textId="449639C8" w:rsidR="00AA64C1" w:rsidRPr="00F577B8" w:rsidRDefault="002A4D6D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F577B8">
        <w:rPr>
          <w:rFonts w:ascii="Marianne" w:hAnsi="Marianne" w:cs="Arial"/>
          <w:color w:val="000000" w:themeColor="text1"/>
          <w:sz w:val="22"/>
          <w:szCs w:val="22"/>
        </w:rPr>
        <w:t>Deuxième réflexion</w:t>
      </w:r>
      <w:r w:rsidRPr="00F577B8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>c</w:t>
      </w:r>
      <w:r w:rsidR="00AA64C1" w:rsidRPr="00F577B8">
        <w:rPr>
          <w:rFonts w:ascii="Marianne" w:hAnsi="Marianne" w:cs="Arial"/>
          <w:color w:val="000000" w:themeColor="text1"/>
          <w:sz w:val="22"/>
          <w:szCs w:val="22"/>
        </w:rPr>
        <w:t>omment amener les élèves à l’acquisition de ces compétences pendant le cycle terminal</w:t>
      </w:r>
      <w:r w:rsidR="00AA64C1" w:rsidRPr="00F577B8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AA64C1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? </w:t>
      </w:r>
    </w:p>
    <w:p w14:paraId="6396070B" w14:textId="77777777" w:rsidR="0096308B" w:rsidRPr="00BE56FA" w:rsidRDefault="002A4D6D" w:rsidP="00B23D72">
      <w:pPr>
        <w:pStyle w:val="Paragraphedeliste"/>
        <w:numPr>
          <w:ilvl w:val="0"/>
          <w:numId w:val="10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Nécessité 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de 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>f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aire vivre aux élèves une diversité de </w:t>
      </w:r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>mises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en situation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(travail de groupe, retours individualisés, prises de note, oralité</w:t>
      </w:r>
      <w:r w:rsidR="0096308B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>...).</w:t>
      </w:r>
    </w:p>
    <w:p w14:paraId="389729B9" w14:textId="77777777" w:rsidR="0096308B" w:rsidRPr="00BE56FA" w:rsidRDefault="0096308B" w:rsidP="00B23D72">
      <w:pPr>
        <w:pStyle w:val="Paragraphedeliste"/>
        <w:numPr>
          <w:ilvl w:val="0"/>
          <w:numId w:val="10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L</w:t>
      </w:r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>isibilité</w:t>
      </w:r>
      <w:r w:rsidR="0054427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et clarté des compétences</w:t>
      </w:r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</w:p>
    <w:p w14:paraId="16D1D1E0" w14:textId="0E53CAF5" w:rsidR="0096308B" w:rsidRPr="00BE56FA" w:rsidRDefault="0054427D" w:rsidP="00B23D72">
      <w:pPr>
        <w:pStyle w:val="Paragraphedeliste"/>
        <w:numPr>
          <w:ilvl w:val="0"/>
          <w:numId w:val="10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Sortir de la restitution pur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e et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dur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>e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de la connaissance </w:t>
      </w:r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>et s’adosser sur des c</w:t>
      </w:r>
      <w:r w:rsidR="00162E1A">
        <w:rPr>
          <w:rFonts w:ascii="Marianne" w:hAnsi="Marianne" w:cs="Arial"/>
          <w:color w:val="000000" w:themeColor="text1"/>
          <w:sz w:val="22"/>
          <w:szCs w:val="22"/>
        </w:rPr>
        <w:t xml:space="preserve">hamps de compétences (percevoir, porter </w:t>
      </w:r>
      <w:proofErr w:type="gramStart"/>
      <w:r w:rsidR="00162E1A">
        <w:rPr>
          <w:rFonts w:ascii="Marianne" w:hAnsi="Marianne" w:cs="Arial"/>
          <w:color w:val="000000" w:themeColor="text1"/>
          <w:sz w:val="22"/>
          <w:szCs w:val="22"/>
        </w:rPr>
        <w:t>une réflexion sur</w:t>
      </w:r>
      <w:proofErr w:type="gramEnd"/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>…</w:t>
      </w:r>
      <w:r w:rsidR="00111D08" w:rsidRPr="00BE56FA">
        <w:rPr>
          <w:rFonts w:ascii="Marianne" w:hAnsi="Marianne" w:cs="Arial"/>
          <w:color w:val="000000" w:themeColor="text1"/>
          <w:sz w:val="22"/>
          <w:szCs w:val="22"/>
        </w:rPr>
        <w:t>)</w:t>
      </w:r>
      <w:r w:rsidR="00FE53DC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</w:p>
    <w:p w14:paraId="2465F4FD" w14:textId="0A6D3394" w:rsidR="003C6C6B" w:rsidRPr="00BE56FA" w:rsidRDefault="00FE53DC" w:rsidP="00B23D72">
      <w:pPr>
        <w:pStyle w:val="Paragraphedeliste"/>
        <w:numPr>
          <w:ilvl w:val="0"/>
          <w:numId w:val="10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Aller chercher l’élève dans sa singularité pour l’amener à construire un esprit critique. Comment</w:t>
      </w:r>
      <w:r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: par le d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bat, sortir du sch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ma question pos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e et r</w:t>
      </w:r>
      <w:r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ponse attendu</w:t>
      </w:r>
      <w:r w:rsidR="0096308B" w:rsidRPr="00BE56FA">
        <w:rPr>
          <w:rFonts w:ascii="Marianne" w:hAnsi="Marianne" w:cs="Arial"/>
          <w:color w:val="000000" w:themeColor="text1"/>
          <w:sz w:val="22"/>
          <w:szCs w:val="22"/>
        </w:rPr>
        <w:t>e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</w:p>
    <w:p w14:paraId="53A597B9" w14:textId="12BA673B" w:rsidR="00FE53DC" w:rsidRPr="00BE56FA" w:rsidRDefault="00FE53DC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1416FFCE" w14:textId="2DFA1CB6" w:rsidR="00FE53DC" w:rsidRPr="00F577B8" w:rsidRDefault="0096308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F577B8">
        <w:rPr>
          <w:rFonts w:ascii="Marianne" w:hAnsi="Marianne" w:cs="Arial"/>
          <w:color w:val="000000" w:themeColor="text1"/>
          <w:sz w:val="22"/>
          <w:szCs w:val="22"/>
        </w:rPr>
        <w:t>Troisième réflexion</w:t>
      </w:r>
      <w:r w:rsidR="00F577B8">
        <w:rPr>
          <w:rFonts w:ascii="Calibri" w:hAnsi="Calibri" w:cs="Calibri"/>
          <w:color w:val="000000" w:themeColor="text1"/>
          <w:sz w:val="22"/>
          <w:szCs w:val="22"/>
        </w:rPr>
        <w:t xml:space="preserve"> : 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la façon de noter le sujet 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 xml:space="preserve">pour ne pas </w:t>
      </w:r>
      <w:r w:rsidR="00FE53DC" w:rsidRPr="00F577B8">
        <w:rPr>
          <w:rFonts w:ascii="Marianne" w:hAnsi="Marianne" w:cs="Arial"/>
          <w:color w:val="000000" w:themeColor="text1"/>
          <w:sz w:val="22"/>
          <w:szCs w:val="22"/>
        </w:rPr>
        <w:t>corrige</w:t>
      </w:r>
      <w:r w:rsidR="00BE56FA" w:rsidRPr="00F577B8">
        <w:rPr>
          <w:rFonts w:ascii="Marianne" w:hAnsi="Marianne" w:cs="Arial"/>
          <w:color w:val="000000" w:themeColor="text1"/>
          <w:sz w:val="22"/>
          <w:szCs w:val="22"/>
        </w:rPr>
        <w:t>r</w:t>
      </w:r>
      <w:r w:rsidR="00FE53DC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seulement par </w:t>
      </w:r>
      <w:r w:rsidR="00FE53DC" w:rsidRPr="00F577B8">
        <w:rPr>
          <w:rFonts w:ascii="Marianne" w:hAnsi="Marianne" w:cs="Arial"/>
          <w:color w:val="000000" w:themeColor="text1"/>
          <w:sz w:val="22"/>
          <w:szCs w:val="22"/>
        </w:rPr>
        <w:t>rapport à des compétences attendues mais pa</w:t>
      </w:r>
      <w:r w:rsidR="00BE56FA" w:rsidRPr="00F577B8">
        <w:rPr>
          <w:rFonts w:ascii="Marianne" w:hAnsi="Marianne" w:cs="Arial"/>
          <w:color w:val="000000" w:themeColor="text1"/>
          <w:sz w:val="22"/>
          <w:szCs w:val="22"/>
        </w:rPr>
        <w:t>r rapport au parcours d’élève.</w:t>
      </w:r>
    </w:p>
    <w:p w14:paraId="7B34EBCF" w14:textId="77777777" w:rsidR="00BE56FA" w:rsidRPr="00BE56FA" w:rsidRDefault="00BE56FA" w:rsidP="00B23D72">
      <w:pPr>
        <w:pStyle w:val="Paragraphedeliste"/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0920F4A7" w14:textId="21294F6E" w:rsidR="00111D08" w:rsidRPr="00F577B8" w:rsidRDefault="0096308B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F577B8">
        <w:rPr>
          <w:rFonts w:ascii="Marianne" w:hAnsi="Marianne" w:cs="Arial"/>
          <w:color w:val="000000" w:themeColor="text1"/>
          <w:sz w:val="22"/>
          <w:szCs w:val="22"/>
        </w:rPr>
        <w:t>Quatrième réflexion</w:t>
      </w:r>
      <w:r w:rsidRPr="00F577B8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: 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>d</w:t>
      </w:r>
      <w:r w:rsidR="00111D08" w:rsidRPr="00F577B8">
        <w:rPr>
          <w:rFonts w:ascii="Marianne" w:hAnsi="Marianne" w:cs="Arial"/>
          <w:color w:val="000000" w:themeColor="text1"/>
          <w:sz w:val="22"/>
          <w:szCs w:val="22"/>
        </w:rPr>
        <w:t>ébat sur les compositeurs incontournables.</w:t>
      </w:r>
      <w:r w:rsidR="00AB2090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Souhait d’un programme limitatif. Nécessité d’étendre les compétences de musique savante, à des connaissances plus fines </w:t>
      </w:r>
      <w:r w:rsidR="009463F2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de la musique traditionnelle. </w:t>
      </w:r>
      <w:r w:rsidR="00AB2090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Compétences 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 xml:space="preserve">en </w:t>
      </w:r>
      <w:r w:rsidR="00AB2090" w:rsidRPr="00F577B8">
        <w:rPr>
          <w:rFonts w:ascii="Marianne" w:hAnsi="Marianne" w:cs="Arial"/>
          <w:color w:val="000000" w:themeColor="text1"/>
          <w:sz w:val="22"/>
          <w:szCs w:val="22"/>
        </w:rPr>
        <w:t>musique savante</w:t>
      </w:r>
      <w:r w:rsidR="00AB2090" w:rsidRPr="00F577B8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AB2090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? </w:t>
      </w:r>
      <w:r w:rsidR="00111D08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Probl</w:t>
      </w:r>
      <w:r w:rsidR="00AB2090" w:rsidRPr="00F577B8">
        <w:rPr>
          <w:rFonts w:ascii="Marianne" w:hAnsi="Marianne" w:cs="Arial"/>
          <w:color w:val="000000" w:themeColor="text1"/>
          <w:sz w:val="22"/>
          <w:szCs w:val="22"/>
        </w:rPr>
        <w:t>ématique</w:t>
      </w:r>
      <w:r w:rsidR="00111D08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implicite et explicite</w:t>
      </w:r>
      <w:r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de ce qui doit être enseigné. </w:t>
      </w:r>
      <w:r w:rsidR="00111D08" w:rsidRPr="00F577B8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</w:p>
    <w:p w14:paraId="0FC2E496" w14:textId="71C8C1EC" w:rsidR="00AB2090" w:rsidRPr="00BE56FA" w:rsidRDefault="00AB2090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55A794D4" w14:textId="77777777" w:rsidR="009463F2" w:rsidRPr="00BE56FA" w:rsidRDefault="007B7A9A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>M</w:t>
      </w:r>
      <w:r w:rsidR="00F51863" w:rsidRPr="00BE56FA">
        <w:rPr>
          <w:rFonts w:ascii="Marianne" w:hAnsi="Marianne" w:cs="Arial"/>
          <w:b/>
          <w:color w:val="000000" w:themeColor="text1"/>
          <w:sz w:val="22"/>
          <w:szCs w:val="22"/>
        </w:rPr>
        <w:t>ISE</w:t>
      </w:r>
      <w:r w:rsidR="009463F2" w:rsidRPr="00BE56FA">
        <w:rPr>
          <w:rFonts w:ascii="Marianne" w:hAnsi="Marianne" w:cs="Arial"/>
          <w:b/>
          <w:color w:val="000000" w:themeColor="text1"/>
          <w:sz w:val="22"/>
          <w:szCs w:val="22"/>
        </w:rPr>
        <w:t>S</w:t>
      </w:r>
      <w:r w:rsidR="00F51863" w:rsidRPr="00BE56FA">
        <w:rPr>
          <w:rFonts w:ascii="Marianne" w:hAnsi="Marianne" w:cs="Arial"/>
          <w:b/>
          <w:color w:val="000000" w:themeColor="text1"/>
          <w:sz w:val="22"/>
          <w:szCs w:val="22"/>
        </w:rPr>
        <w:t xml:space="preserve"> EN ŒU</w:t>
      </w:r>
      <w:r w:rsidR="00F51863" w:rsidRPr="00F577B8">
        <w:rPr>
          <w:rFonts w:ascii="Marianne" w:hAnsi="Marianne" w:cs="Arial"/>
          <w:b/>
          <w:bCs/>
          <w:color w:val="000000" w:themeColor="text1"/>
          <w:sz w:val="22"/>
          <w:szCs w:val="22"/>
        </w:rPr>
        <w:t>VRE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>de l’évaluation entre le conservatoire et l’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>établissement</w:t>
      </w:r>
      <w:r w:rsidR="00762B5B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</w:p>
    <w:p w14:paraId="0029AC2A" w14:textId="77777777" w:rsidR="009463F2" w:rsidRPr="00BE56FA" w:rsidRDefault="009463F2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6053FCFD" w14:textId="74DB12C0" w:rsidR="007B7A9A" w:rsidRPr="00BE56FA" w:rsidRDefault="00F577B8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Elaborer</w:t>
      </w:r>
      <w:r w:rsidR="00F5186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des référentiels communs pour l’évaluation</w:t>
      </w:r>
      <w:r>
        <w:rPr>
          <w:rFonts w:ascii="Calibri" w:hAnsi="Calibri" w:cs="Calibri"/>
          <w:color w:val="000000" w:themeColor="text1"/>
          <w:sz w:val="22"/>
          <w:szCs w:val="22"/>
        </w:rPr>
        <w:t>, ce qui est nécessaire</w:t>
      </w:r>
      <w:r w:rsidR="00762B5B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car 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ce ne sont pas les </w:t>
      </w:r>
      <w:r w:rsidR="00762B5B" w:rsidRPr="00BE56FA">
        <w:rPr>
          <w:rFonts w:ascii="Marianne" w:hAnsi="Marianne" w:cs="Arial"/>
          <w:color w:val="000000" w:themeColor="text1"/>
          <w:sz w:val="22"/>
          <w:szCs w:val="22"/>
        </w:rPr>
        <w:t>mêmes niveaux d’exigence (DEC EAT)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, </w:t>
      </w:r>
      <w:r w:rsidR="00762B5B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ni la même temporalité. 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Les rythmes et le calendrier sont </w:t>
      </w:r>
      <w:r w:rsidR="00762B5B" w:rsidRPr="00BE56FA">
        <w:rPr>
          <w:rFonts w:ascii="Marianne" w:hAnsi="Marianne" w:cs="Arial"/>
          <w:color w:val="000000" w:themeColor="text1"/>
          <w:sz w:val="22"/>
          <w:szCs w:val="22"/>
        </w:rPr>
        <w:t>différents entre le conservatoire et lycée. Temporalité à trouver à l’interne.</w:t>
      </w:r>
    </w:p>
    <w:p w14:paraId="357729BF" w14:textId="7B6A21A6" w:rsidR="002B3ED3" w:rsidRPr="00BE56FA" w:rsidRDefault="00F577B8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Être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sur une évaluation 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partagée et 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des 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>regard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>s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croisé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>s. Pour cela il faut mettre en place des réunions pédagogiques entre les équipes enseignant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>e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>s. Réfléchir à la mise en place d’ép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reuves écrites et pratiques type </w:t>
      </w:r>
      <w:r>
        <w:rPr>
          <w:rFonts w:ascii="Marianne" w:hAnsi="Marianne" w:cs="Arial"/>
          <w:color w:val="000000" w:themeColor="text1"/>
          <w:sz w:val="22"/>
          <w:szCs w:val="22"/>
        </w:rPr>
        <w:t>« 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>Bac Blanc</w:t>
      </w:r>
      <w:r>
        <w:rPr>
          <w:rFonts w:ascii="Marianne" w:hAnsi="Marianne" w:cs="Arial"/>
          <w:color w:val="000000" w:themeColor="text1"/>
          <w:sz w:val="22"/>
          <w:szCs w:val="22"/>
        </w:rPr>
        <w:t> »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mais aussi dès l’entrée en seconde afin </w:t>
      </w:r>
      <w:r w:rsidR="007B7A9A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d’avoir un regard analytique. </w:t>
      </w:r>
    </w:p>
    <w:p w14:paraId="419945E6" w14:textId="276DBA67" w:rsidR="002B3ED3" w:rsidRPr="00BE56FA" w:rsidRDefault="00762B5B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>Evaluer les progrès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> : l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a réforme a permis un élargissement </w:t>
      </w:r>
      <w:r w:rsidR="00F577B8">
        <w:rPr>
          <w:rFonts w:ascii="Marianne" w:hAnsi="Marianne" w:cs="Arial"/>
          <w:color w:val="000000" w:themeColor="text1"/>
          <w:sz w:val="22"/>
          <w:szCs w:val="22"/>
        </w:rPr>
        <w:t xml:space="preserve">des esthétiques accueillies, 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>o</w:t>
      </w:r>
      <w:r w:rsidR="00162E1A">
        <w:rPr>
          <w:rFonts w:ascii="Marianne" w:hAnsi="Marianne" w:cs="Arial"/>
          <w:color w:val="000000" w:themeColor="text1"/>
          <w:sz w:val="22"/>
          <w:szCs w:val="22"/>
        </w:rPr>
        <w:t>ù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on écoute des élèves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travaillant sur la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musique savante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, 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>d’autres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 par exemple sur les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musiques</w:t>
      </w:r>
      <w:r w:rsidR="009463F2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3727C0" w:rsidRPr="00BE56FA">
        <w:rPr>
          <w:rFonts w:ascii="Marianne" w:hAnsi="Marianne" w:cs="Arial"/>
          <w:color w:val="000000" w:themeColor="text1"/>
          <w:sz w:val="22"/>
          <w:szCs w:val="22"/>
        </w:rPr>
        <w:t>actuelles</w:t>
      </w:r>
      <w:r w:rsidR="003C0824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Prendre vraiment en compte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ces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différence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s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>. Evalue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>r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>, apprécier un chemin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.</w:t>
      </w:r>
    </w:p>
    <w:p w14:paraId="788BC291" w14:textId="77777777" w:rsidR="009463F2" w:rsidRPr="00BE56FA" w:rsidRDefault="009463F2" w:rsidP="00B23D72">
      <w:pPr>
        <w:pStyle w:val="Paragraphedeliste"/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55E0EEDD" w14:textId="726B328D" w:rsidR="002B3ED3" w:rsidRPr="00BE56FA" w:rsidRDefault="009463F2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Penser à une </w:t>
      </w:r>
      <w:r w:rsidR="003C0824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évaluation </w:t>
      </w:r>
      <w:r w:rsidR="00162E1A">
        <w:rPr>
          <w:rFonts w:ascii="Marianne" w:hAnsi="Marianne" w:cs="Arial"/>
          <w:color w:val="000000" w:themeColor="text1"/>
          <w:sz w:val="22"/>
          <w:szCs w:val="22"/>
        </w:rPr>
        <w:t>à partir de</w:t>
      </w:r>
      <w:r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 w:rsidR="003C0824" w:rsidRPr="00BE56FA">
        <w:rPr>
          <w:rFonts w:ascii="Marianne" w:hAnsi="Marianne" w:cs="Arial"/>
          <w:color w:val="000000" w:themeColor="text1"/>
          <w:sz w:val="22"/>
          <w:szCs w:val="22"/>
        </w:rPr>
        <w:t>«</w:t>
      </w:r>
      <w:r w:rsidR="003C0824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l</w:t>
      </w:r>
      <w:r w:rsidR="003C0824" w:rsidRPr="00BE56FA">
        <w:rPr>
          <w:rFonts w:ascii="Marianne" w:hAnsi="Marianne" w:cs="Marianne"/>
          <w:color w:val="000000" w:themeColor="text1"/>
          <w:sz w:val="22"/>
          <w:szCs w:val="22"/>
        </w:rPr>
        <w:t>’</w:t>
      </w:r>
      <w:r w:rsidR="003C0824" w:rsidRPr="00BE56FA">
        <w:rPr>
          <w:rFonts w:ascii="Marianne" w:hAnsi="Marianne" w:cs="Arial"/>
          <w:color w:val="000000" w:themeColor="text1"/>
          <w:sz w:val="22"/>
          <w:szCs w:val="22"/>
        </w:rPr>
        <w:t>entretien</w:t>
      </w:r>
      <w:r w:rsidR="003C0824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3C0824" w:rsidRPr="00BE56FA">
        <w:rPr>
          <w:rFonts w:ascii="Marianne" w:hAnsi="Marianne" w:cs="Marianne"/>
          <w:color w:val="000000" w:themeColor="text1"/>
          <w:sz w:val="22"/>
          <w:szCs w:val="22"/>
        </w:rPr>
        <w:t>»</w:t>
      </w:r>
      <w:r w:rsidR="00162E1A">
        <w:rPr>
          <w:rFonts w:ascii="Marianne" w:hAnsi="Marianne" w:cs="Marianne"/>
          <w:color w:val="000000" w:themeColor="text1"/>
          <w:sz w:val="22"/>
          <w:szCs w:val="22"/>
        </w:rPr>
        <w:t>, d’un «</w:t>
      </w:r>
      <w:r w:rsidR="00162E1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162E1A">
        <w:rPr>
          <w:rFonts w:ascii="Marianne" w:hAnsi="Marianne" w:cs="Marianne"/>
          <w:color w:val="000000" w:themeColor="text1"/>
          <w:sz w:val="22"/>
          <w:szCs w:val="22"/>
        </w:rPr>
        <w:t>exposé et échange sur une pratique, un projet …</w:t>
      </w:r>
      <w:r w:rsidR="00162E1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162E1A">
        <w:rPr>
          <w:rFonts w:ascii="Marianne" w:hAnsi="Marianne" w:cs="Marianne"/>
          <w:color w:val="000000" w:themeColor="text1"/>
          <w:sz w:val="22"/>
          <w:szCs w:val="22"/>
        </w:rPr>
        <w:t>»</w:t>
      </w:r>
      <w:r w:rsidR="00162E1A">
        <w:rPr>
          <w:rFonts w:ascii="Marianne" w:hAnsi="Marianne" w:cs="Arial"/>
          <w:color w:val="000000" w:themeColor="text1"/>
          <w:sz w:val="22"/>
          <w:szCs w:val="22"/>
        </w:rPr>
        <w:t>, qui vont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permettre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au candidat 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de témoigner de son vécu. Modalité ensuite transposable à l’écrit. </w:t>
      </w:r>
    </w:p>
    <w:p w14:paraId="31386895" w14:textId="77777777" w:rsidR="002B3ED3" w:rsidRPr="00BE56FA" w:rsidRDefault="002B3ED3" w:rsidP="00B23D72">
      <w:pPr>
        <w:pStyle w:val="Paragraphedeliste"/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5952DD33" w14:textId="3984E034" w:rsidR="00AB2090" w:rsidRDefault="00600260" w:rsidP="00B23D72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Faire face à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la pression évaluative</w:t>
      </w:r>
      <w:r>
        <w:rPr>
          <w:rFonts w:ascii="Calibri" w:hAnsi="Calibri" w:cs="Calibri"/>
          <w:color w:val="000000" w:themeColor="text1"/>
          <w:sz w:val="22"/>
          <w:szCs w:val="22"/>
        </w:rPr>
        <w:t> </w:t>
      </w:r>
      <w:r>
        <w:rPr>
          <w:rFonts w:ascii="Marianne" w:hAnsi="Marianne" w:cs="Arial"/>
          <w:color w:val="000000" w:themeColor="text1"/>
          <w:sz w:val="22"/>
          <w:szCs w:val="22"/>
        </w:rPr>
        <w:t>: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</w:t>
      </w:r>
      <w:r>
        <w:rPr>
          <w:rFonts w:ascii="Marianne" w:hAnsi="Marianne" w:cs="Arial"/>
          <w:color w:val="000000" w:themeColor="text1"/>
          <w:sz w:val="22"/>
          <w:szCs w:val="22"/>
        </w:rPr>
        <w:t>q</w:t>
      </w:r>
      <w:r w:rsidR="00AB2090" w:rsidRPr="00BE56FA">
        <w:rPr>
          <w:rFonts w:ascii="Marianne" w:hAnsi="Marianne" w:cs="Arial"/>
          <w:color w:val="000000" w:themeColor="text1"/>
          <w:sz w:val="22"/>
          <w:szCs w:val="22"/>
        </w:rPr>
        <w:t>ui évalue quand, comment, pourquoi</w:t>
      </w:r>
      <w:r w:rsidR="00AB2090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AB2090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? 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>Est-ce que les élèves participent à leur évaluation</w:t>
      </w:r>
      <w:r w:rsidR="008601FD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BE56FA">
        <w:rPr>
          <w:rFonts w:ascii="Marianne" w:hAnsi="Marianne" w:cs="Arial"/>
          <w:color w:val="000000" w:themeColor="text1"/>
          <w:sz w:val="22"/>
          <w:szCs w:val="22"/>
        </w:rPr>
        <w:t>?</w:t>
      </w:r>
    </w:p>
    <w:p w14:paraId="5E5C36C8" w14:textId="2812D997" w:rsidR="00BE56FA" w:rsidRPr="00BE56FA" w:rsidRDefault="00BE56FA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053998FC" w14:textId="098D8B76" w:rsidR="008601FD" w:rsidRPr="00BE56FA" w:rsidRDefault="00BE56FA" w:rsidP="00B23D72">
      <w:pPr>
        <w:ind w:left="360"/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Pour exemple</w:t>
      </w:r>
      <w:r>
        <w:rPr>
          <w:rFonts w:ascii="Calibri" w:hAnsi="Calibri" w:cs="Calibri"/>
          <w:color w:val="000000" w:themeColor="text1"/>
          <w:sz w:val="22"/>
          <w:szCs w:val="22"/>
        </w:rPr>
        <w:t> 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: au 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>Lycée Lamartine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, Paris</w:t>
      </w:r>
      <w:r w:rsidR="00600260">
        <w:rPr>
          <w:rFonts w:ascii="Calibri" w:hAnsi="Calibri" w:cs="Calibri"/>
          <w:color w:val="000000" w:themeColor="text1"/>
          <w:sz w:val="22"/>
          <w:szCs w:val="22"/>
        </w:rPr>
        <w:t>, c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>arnet de plateau commun et en co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valuation 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>rendez-vous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avec chaque classe</w:t>
      </w:r>
      <w:r w:rsidR="008601FD" w:rsidRPr="00BE56F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: fixer des buts -points sur les acquis 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…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Cette forme permet 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à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l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’é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>l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è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>ve de gagner en objectivit</w:t>
      </w:r>
      <w:r w:rsidR="008601FD" w:rsidRPr="00BE56FA">
        <w:rPr>
          <w:rFonts w:ascii="Marianne" w:hAnsi="Marianne" w:cs="Marianne"/>
          <w:color w:val="000000" w:themeColor="text1"/>
          <w:sz w:val="22"/>
          <w:szCs w:val="22"/>
        </w:rPr>
        <w:t>é</w:t>
      </w:r>
      <w:r w:rsidR="008601F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 </w:t>
      </w:r>
    </w:p>
    <w:p w14:paraId="1F2103B0" w14:textId="26DCA754" w:rsidR="00111D08" w:rsidRPr="00BE56FA" w:rsidRDefault="00111D08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7A0C0087" w14:textId="397D3208" w:rsidR="002B3ED3" w:rsidRPr="00BE56FA" w:rsidRDefault="002B3ED3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</w:p>
    <w:p w14:paraId="39FA5C8A" w14:textId="77777777" w:rsidR="002B3ED3" w:rsidRPr="00BE56FA" w:rsidRDefault="002B3ED3" w:rsidP="00B23D72">
      <w:pPr>
        <w:jc w:val="both"/>
        <w:rPr>
          <w:rFonts w:ascii="Marianne" w:hAnsi="Marianne" w:cs="Arial"/>
          <w:b/>
          <w:color w:val="000000" w:themeColor="text1"/>
          <w:sz w:val="22"/>
          <w:szCs w:val="22"/>
        </w:rPr>
      </w:pPr>
      <w:r w:rsidRPr="00BE56FA">
        <w:rPr>
          <w:rFonts w:ascii="Marianne" w:hAnsi="Marianne" w:cs="Arial"/>
          <w:b/>
          <w:color w:val="000000" w:themeColor="text1"/>
          <w:sz w:val="22"/>
          <w:szCs w:val="22"/>
        </w:rPr>
        <w:t xml:space="preserve">CONCLUSION </w:t>
      </w:r>
    </w:p>
    <w:p w14:paraId="6111B3C9" w14:textId="6A39DD54" w:rsidR="002B3ED3" w:rsidRPr="00BE56FA" w:rsidRDefault="00433D41" w:rsidP="00B23D72">
      <w:pPr>
        <w:jc w:val="both"/>
        <w:rPr>
          <w:rFonts w:ascii="Marianne" w:hAnsi="Marianne" w:cs="Arial"/>
          <w:color w:val="000000" w:themeColor="text1"/>
          <w:sz w:val="22"/>
          <w:szCs w:val="22"/>
        </w:rPr>
      </w:pPr>
      <w:r>
        <w:rPr>
          <w:rFonts w:ascii="Marianne" w:hAnsi="Marianne" w:cs="Arial"/>
          <w:color w:val="000000" w:themeColor="text1"/>
          <w:sz w:val="22"/>
          <w:szCs w:val="22"/>
        </w:rPr>
        <w:t>Deux cultures différentes de l’évaluation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, celle de 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l’institution scolaire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et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 celle des conservatoires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, 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 xml:space="preserve">l’un et l’autre 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>liées à des degrés d’acquisitions attendues différents et à un cloisonnement des enseignements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(</w:t>
      </w:r>
      <w:r w:rsidR="00600260">
        <w:rPr>
          <w:rFonts w:ascii="Marianne" w:hAnsi="Marianne" w:cs="Arial"/>
          <w:color w:val="000000" w:themeColor="text1"/>
          <w:sz w:val="22"/>
          <w:szCs w:val="22"/>
        </w:rPr>
        <w:t>De la nécessité de m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>ettre en place des travaux interdisciplinaires entre conservatoire et lycée)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Véritable réflexion à avoir 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>pour tendre vers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une culture commune partagée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qui tienne</w:t>
      </w:r>
      <w:r>
        <w:rPr>
          <w:rFonts w:ascii="Marianne" w:hAnsi="Marianne" w:cs="Arial"/>
          <w:color w:val="000000" w:themeColor="text1"/>
          <w:sz w:val="22"/>
          <w:szCs w:val="22"/>
        </w:rPr>
        <w:t xml:space="preserve"> compte et concilie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 les compétences artistiques et culturelles des deux partenaires</w:t>
      </w:r>
      <w:r w:rsidR="002B3ED3" w:rsidRPr="00BE56FA">
        <w:rPr>
          <w:rFonts w:ascii="Marianne" w:hAnsi="Marianne" w:cs="Arial"/>
          <w:color w:val="000000" w:themeColor="text1"/>
          <w:sz w:val="22"/>
          <w:szCs w:val="22"/>
        </w:rPr>
        <w:t>.  Partager nos cultures d’évaluation, partager un système d’évaluation (livret – contrôle …)</w:t>
      </w:r>
      <w:r w:rsidR="006D453D" w:rsidRPr="00BE56FA">
        <w:rPr>
          <w:rFonts w:ascii="Marianne" w:hAnsi="Marianne" w:cs="Arial"/>
          <w:color w:val="000000" w:themeColor="text1"/>
          <w:sz w:val="22"/>
          <w:szCs w:val="22"/>
        </w:rPr>
        <w:t xml:space="preserve">. Nécessité aussi de communiquer aux familles ces modalités d’évaluation. </w:t>
      </w:r>
    </w:p>
    <w:p w14:paraId="27CA1EB4" w14:textId="77777777" w:rsidR="00BE56FA" w:rsidRPr="00BE56FA" w:rsidRDefault="00BE56FA" w:rsidP="00B23D72">
      <w:pPr>
        <w:ind w:left="360"/>
        <w:jc w:val="both"/>
        <w:rPr>
          <w:rFonts w:ascii="Marianne" w:hAnsi="Marianne" w:cs="Calibri"/>
          <w:color w:val="000000" w:themeColor="text1"/>
          <w:sz w:val="22"/>
          <w:szCs w:val="22"/>
        </w:rPr>
      </w:pPr>
    </w:p>
    <w:sectPr w:rsidR="00BE56FA" w:rsidRPr="00BE56F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77A66" w14:textId="77777777" w:rsidR="0098356E" w:rsidRDefault="0098356E" w:rsidP="006D453D">
      <w:r>
        <w:separator/>
      </w:r>
    </w:p>
  </w:endnote>
  <w:endnote w:type="continuationSeparator" w:id="0">
    <w:p w14:paraId="4CE012F7" w14:textId="77777777" w:rsidR="0098356E" w:rsidRDefault="0098356E" w:rsidP="006D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93956418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4B5B2FD" w14:textId="7D56D11F" w:rsidR="006D453D" w:rsidRDefault="006D453D" w:rsidP="0073301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4F4F707" w14:textId="77777777" w:rsidR="006D453D" w:rsidRDefault="006D453D" w:rsidP="006D453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709297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F2BC447" w14:textId="6AE47EAF" w:rsidR="006D453D" w:rsidRDefault="006D453D" w:rsidP="0073301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162E1A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B2896BE" w14:textId="77777777" w:rsidR="006D453D" w:rsidRDefault="006D453D" w:rsidP="006D453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D5E3D" w14:textId="77777777" w:rsidR="0098356E" w:rsidRDefault="0098356E" w:rsidP="006D453D">
      <w:r>
        <w:separator/>
      </w:r>
    </w:p>
  </w:footnote>
  <w:footnote w:type="continuationSeparator" w:id="0">
    <w:p w14:paraId="7077137E" w14:textId="77777777" w:rsidR="0098356E" w:rsidRDefault="0098356E" w:rsidP="006D4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693D"/>
    <w:multiLevelType w:val="hybridMultilevel"/>
    <w:tmpl w:val="89BA09FE"/>
    <w:lvl w:ilvl="0" w:tplc="4E8E1A80">
      <w:start w:val="1"/>
      <w:numFmt w:val="bullet"/>
      <w:lvlText w:val="–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C85C81"/>
    <w:multiLevelType w:val="hybridMultilevel"/>
    <w:tmpl w:val="081A1526"/>
    <w:lvl w:ilvl="0" w:tplc="1C8EF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7F19"/>
    <w:multiLevelType w:val="hybridMultilevel"/>
    <w:tmpl w:val="1674A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840AF"/>
    <w:multiLevelType w:val="hybridMultilevel"/>
    <w:tmpl w:val="D932D7FC"/>
    <w:lvl w:ilvl="0" w:tplc="4E8E1A80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D416A"/>
    <w:multiLevelType w:val="hybridMultilevel"/>
    <w:tmpl w:val="7BDC39BC"/>
    <w:lvl w:ilvl="0" w:tplc="4E8E1A80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D44FD"/>
    <w:multiLevelType w:val="hybridMultilevel"/>
    <w:tmpl w:val="86BEC6D2"/>
    <w:lvl w:ilvl="0" w:tplc="C04A5C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A4879"/>
    <w:multiLevelType w:val="hybridMultilevel"/>
    <w:tmpl w:val="7784728A"/>
    <w:lvl w:ilvl="0" w:tplc="4E8E1A80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937B1"/>
    <w:multiLevelType w:val="hybridMultilevel"/>
    <w:tmpl w:val="2C0C27B0"/>
    <w:lvl w:ilvl="0" w:tplc="6F88339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07A29"/>
    <w:multiLevelType w:val="hybridMultilevel"/>
    <w:tmpl w:val="74683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F3FD7"/>
    <w:multiLevelType w:val="hybridMultilevel"/>
    <w:tmpl w:val="D42C2736"/>
    <w:lvl w:ilvl="0" w:tplc="4E8E1A80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208729">
    <w:abstractNumId w:val="7"/>
  </w:num>
  <w:num w:numId="2" w16cid:durableId="1198391317">
    <w:abstractNumId w:val="5"/>
  </w:num>
  <w:num w:numId="3" w16cid:durableId="396631921">
    <w:abstractNumId w:val="1"/>
  </w:num>
  <w:num w:numId="4" w16cid:durableId="1876582048">
    <w:abstractNumId w:val="2"/>
  </w:num>
  <w:num w:numId="5" w16cid:durableId="1660620450">
    <w:abstractNumId w:val="0"/>
  </w:num>
  <w:num w:numId="6" w16cid:durableId="1812863543">
    <w:abstractNumId w:val="8"/>
  </w:num>
  <w:num w:numId="7" w16cid:durableId="2120565705">
    <w:abstractNumId w:val="6"/>
  </w:num>
  <w:num w:numId="8" w16cid:durableId="1869223017">
    <w:abstractNumId w:val="4"/>
  </w:num>
  <w:num w:numId="9" w16cid:durableId="1264267960">
    <w:abstractNumId w:val="9"/>
  </w:num>
  <w:num w:numId="10" w16cid:durableId="1094664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F11"/>
    <w:rsid w:val="0001143D"/>
    <w:rsid w:val="0001426C"/>
    <w:rsid w:val="00067033"/>
    <w:rsid w:val="000702D3"/>
    <w:rsid w:val="0007410A"/>
    <w:rsid w:val="00080C7E"/>
    <w:rsid w:val="000F7AE2"/>
    <w:rsid w:val="00111D08"/>
    <w:rsid w:val="00161FDF"/>
    <w:rsid w:val="00162E1A"/>
    <w:rsid w:val="001A6BCC"/>
    <w:rsid w:val="001D27B7"/>
    <w:rsid w:val="001D28DF"/>
    <w:rsid w:val="001F3B04"/>
    <w:rsid w:val="002155CD"/>
    <w:rsid w:val="00215927"/>
    <w:rsid w:val="00274C14"/>
    <w:rsid w:val="002A4D6D"/>
    <w:rsid w:val="002B3ED3"/>
    <w:rsid w:val="002D2043"/>
    <w:rsid w:val="00317760"/>
    <w:rsid w:val="003629A9"/>
    <w:rsid w:val="00365819"/>
    <w:rsid w:val="003727C0"/>
    <w:rsid w:val="00380FFB"/>
    <w:rsid w:val="00396E66"/>
    <w:rsid w:val="003C0824"/>
    <w:rsid w:val="003C6C6B"/>
    <w:rsid w:val="003F65BC"/>
    <w:rsid w:val="004172F1"/>
    <w:rsid w:val="00433D41"/>
    <w:rsid w:val="00466F4F"/>
    <w:rsid w:val="00474154"/>
    <w:rsid w:val="00480189"/>
    <w:rsid w:val="00497120"/>
    <w:rsid w:val="004A1870"/>
    <w:rsid w:val="004A4107"/>
    <w:rsid w:val="004E463A"/>
    <w:rsid w:val="004E550A"/>
    <w:rsid w:val="004F01F5"/>
    <w:rsid w:val="004F50D6"/>
    <w:rsid w:val="00515A47"/>
    <w:rsid w:val="00526E57"/>
    <w:rsid w:val="00534537"/>
    <w:rsid w:val="0054427D"/>
    <w:rsid w:val="0055583E"/>
    <w:rsid w:val="00584497"/>
    <w:rsid w:val="005875D6"/>
    <w:rsid w:val="00595F9D"/>
    <w:rsid w:val="005A39DB"/>
    <w:rsid w:val="005B693C"/>
    <w:rsid w:val="005C3527"/>
    <w:rsid w:val="005D6F88"/>
    <w:rsid w:val="005E08FE"/>
    <w:rsid w:val="005E5220"/>
    <w:rsid w:val="00600260"/>
    <w:rsid w:val="00643DE5"/>
    <w:rsid w:val="0064454F"/>
    <w:rsid w:val="006614C1"/>
    <w:rsid w:val="00661BF0"/>
    <w:rsid w:val="00682A01"/>
    <w:rsid w:val="00694AEE"/>
    <w:rsid w:val="006B1C1C"/>
    <w:rsid w:val="006C637C"/>
    <w:rsid w:val="006D453D"/>
    <w:rsid w:val="0076249D"/>
    <w:rsid w:val="00762B5B"/>
    <w:rsid w:val="00782D7F"/>
    <w:rsid w:val="00795E9B"/>
    <w:rsid w:val="007B4CFF"/>
    <w:rsid w:val="007B7015"/>
    <w:rsid w:val="007B7A9A"/>
    <w:rsid w:val="007D333E"/>
    <w:rsid w:val="007F34D1"/>
    <w:rsid w:val="0081311A"/>
    <w:rsid w:val="008601FD"/>
    <w:rsid w:val="00893392"/>
    <w:rsid w:val="008A4F3B"/>
    <w:rsid w:val="008C4E3D"/>
    <w:rsid w:val="008C7AD4"/>
    <w:rsid w:val="008D4EC1"/>
    <w:rsid w:val="008E1AB4"/>
    <w:rsid w:val="009113A0"/>
    <w:rsid w:val="009463F2"/>
    <w:rsid w:val="00955322"/>
    <w:rsid w:val="0096308B"/>
    <w:rsid w:val="0098356E"/>
    <w:rsid w:val="009C06DC"/>
    <w:rsid w:val="00A30631"/>
    <w:rsid w:val="00A426CF"/>
    <w:rsid w:val="00A443E2"/>
    <w:rsid w:val="00A50ADC"/>
    <w:rsid w:val="00A93F11"/>
    <w:rsid w:val="00A9634B"/>
    <w:rsid w:val="00AA0B96"/>
    <w:rsid w:val="00AA6108"/>
    <w:rsid w:val="00AA64C1"/>
    <w:rsid w:val="00AA6F68"/>
    <w:rsid w:val="00AB2090"/>
    <w:rsid w:val="00AC222C"/>
    <w:rsid w:val="00B12AA5"/>
    <w:rsid w:val="00B23D72"/>
    <w:rsid w:val="00B83A89"/>
    <w:rsid w:val="00B946C1"/>
    <w:rsid w:val="00BB611C"/>
    <w:rsid w:val="00BE56FA"/>
    <w:rsid w:val="00C02DC1"/>
    <w:rsid w:val="00C2093B"/>
    <w:rsid w:val="00C4306E"/>
    <w:rsid w:val="00C460EB"/>
    <w:rsid w:val="00C8646C"/>
    <w:rsid w:val="00CC46FD"/>
    <w:rsid w:val="00CD0D2C"/>
    <w:rsid w:val="00CD3DF9"/>
    <w:rsid w:val="00D44323"/>
    <w:rsid w:val="00D5201C"/>
    <w:rsid w:val="00D53C38"/>
    <w:rsid w:val="00D76051"/>
    <w:rsid w:val="00D95695"/>
    <w:rsid w:val="00DA5858"/>
    <w:rsid w:val="00DB5FE2"/>
    <w:rsid w:val="00E07D4D"/>
    <w:rsid w:val="00E24750"/>
    <w:rsid w:val="00E27A2C"/>
    <w:rsid w:val="00E343FB"/>
    <w:rsid w:val="00E4483C"/>
    <w:rsid w:val="00E530FC"/>
    <w:rsid w:val="00E5612A"/>
    <w:rsid w:val="00E73869"/>
    <w:rsid w:val="00EB481D"/>
    <w:rsid w:val="00F51863"/>
    <w:rsid w:val="00F577B8"/>
    <w:rsid w:val="00F64417"/>
    <w:rsid w:val="00F6522B"/>
    <w:rsid w:val="00F748AC"/>
    <w:rsid w:val="00FB3A58"/>
    <w:rsid w:val="00FE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1D1D"/>
  <w15:chartTrackingRefBased/>
  <w15:docId w15:val="{948A947F-0CB8-7C4A-BCAC-F18FA54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A4107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A41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D28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1D28DF"/>
    <w:pPr>
      <w:ind w:left="720"/>
      <w:contextualSpacing/>
    </w:pPr>
  </w:style>
  <w:style w:type="table" w:styleId="Grilledutableau">
    <w:name w:val="Table Grid"/>
    <w:basedOn w:val="TableauNormal"/>
    <w:uiPriority w:val="59"/>
    <w:rsid w:val="001D28D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5E08FE"/>
    <w:pPr>
      <w:suppressAutoHyphens/>
      <w:autoSpaceDN w:val="0"/>
      <w:spacing w:after="160" w:line="259" w:lineRule="auto"/>
      <w:textAlignment w:val="baseline"/>
    </w:pPr>
    <w:rPr>
      <w:rFonts w:ascii="Calibri" w:eastAsia="Times New Roman" w:hAnsi="Calibri" w:cs="Calibri"/>
      <w:color w:val="000000"/>
      <w:kern w:val="3"/>
      <w:lang w:eastAsia="zh-CN" w:bidi="hi-IN"/>
    </w:rPr>
  </w:style>
  <w:style w:type="character" w:customStyle="1" w:styleId="StandardCar">
    <w:name w:val="Standard Car"/>
    <w:link w:val="Standard"/>
    <w:rsid w:val="005E08FE"/>
    <w:rPr>
      <w:rFonts w:ascii="Calibri" w:eastAsia="Times New Roman" w:hAnsi="Calibri" w:cs="Calibri"/>
      <w:color w:val="000000"/>
      <w:kern w:val="3"/>
      <w:lang w:eastAsia="zh-CN" w:bidi="hi-IN"/>
    </w:rPr>
  </w:style>
  <w:style w:type="character" w:customStyle="1" w:styleId="apple-converted-space">
    <w:name w:val="apple-converted-space"/>
    <w:basedOn w:val="Policepardfaut"/>
    <w:rsid w:val="00AC222C"/>
  </w:style>
  <w:style w:type="character" w:styleId="Lienhypertextesuivivisit">
    <w:name w:val="FollowedHyperlink"/>
    <w:basedOn w:val="Policepardfaut"/>
    <w:uiPriority w:val="99"/>
    <w:semiHidden/>
    <w:unhideWhenUsed/>
    <w:rsid w:val="001D27B7"/>
    <w:rPr>
      <w:color w:val="954F72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6D45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453D"/>
  </w:style>
  <w:style w:type="character" w:styleId="Numrodepage">
    <w:name w:val="page number"/>
    <w:basedOn w:val="Policepardfaut"/>
    <w:uiPriority w:val="99"/>
    <w:semiHidden/>
    <w:unhideWhenUsed/>
    <w:rsid w:val="006D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71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8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8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48804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10" w:color="0000FF"/>
            <w:bottom w:val="none" w:sz="0" w:space="0" w:color="auto"/>
            <w:right w:val="none" w:sz="0" w:space="0" w:color="auto"/>
          </w:divBdr>
          <w:divsChild>
            <w:div w:id="14199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0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11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07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918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Fontes-Tramecon</dc:creator>
  <cp:keywords/>
  <dc:description/>
  <cp:lastModifiedBy>Vincent Maestracci</cp:lastModifiedBy>
  <cp:revision>10</cp:revision>
  <dcterms:created xsi:type="dcterms:W3CDTF">2022-07-04T05:33:00Z</dcterms:created>
  <dcterms:modified xsi:type="dcterms:W3CDTF">2022-07-11T10:21:00Z</dcterms:modified>
</cp:coreProperties>
</file>